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>Инструментарий для выявления обучающихся,</w:t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склонных к деструктивному поведению.</w:t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both"/>
        <w:rPr/>
      </w:pPr>
      <w:r>
        <w:rPr>
          <w:rStyle w:val="Style11"/>
          <w:rFonts w:ascii="Times New Roman" w:hAnsi="Times New Roman"/>
          <w:b/>
          <w:bCs/>
          <w:shd w:fill="FFFFFF" w:val="clear"/>
        </w:rPr>
        <w:t>Деструктивное поведение</w:t>
      </w:r>
      <w:r>
        <w:rPr>
          <w:rStyle w:val="Style11"/>
          <w:rFonts w:ascii="Times New Roman" w:hAnsi="Times New Roman"/>
          <w:shd w:fill="FFFFFF" w:val="clear"/>
        </w:rPr>
        <w:t> – это поведение, формируемое под влиянием социальной и культурной среды, направленное на разрушение материальных вещей, принятых норм и правил, а также причинение вреда себе и окружающим. Учитывая, что в подростковом возрасте основным критерием нормативного развития личности выступает успешность социализации, важной особенностью деструкции является социально-психологическая дезадаптация, вызванная рядом условий. К таким условиям можно отнести складывающиеся взаимоотношения со сверстниками, психологическая среда в семье и в учебном заведении.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результате анализа исследований по проблеме деструктивного поведения подрастающего поколения можно сделать вывод, что деструктивные качества подростка – это качества, которые повышают вероятность совершения различного рода деструкций. Это даёт основание рассматривать подростков с разрушительным поведением как социально дезадаптированных, находящихся в социально опасном положении. Чаще всего подростки совершают деструктивные действия в отношении сверстников или других лиц, себя, а также материальных вещей. Это характеризуется как нарушение норм, правил, личной безопасности, то есть подростки, применяют в основном агрессию в отношении этих лиц, себя и вещей.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методик предполагает выполнение комплекса диагностических и профилактических мероприятий, а также конкретных действий при выявлении у обучающихся намерений к совершению деструктивных действий.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Мероприятия диагностики.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Фронтальное психодиагностическое обследование всех учащихся 5-9 классов на предмет выявления школьников с признаками деструктивной напряженности и их дальнейшего психолого-педагогического сопровождения.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Style w:val="Style11"/>
          <w:rFonts w:ascii="Times New Roman" w:hAnsi="Times New Roman"/>
          <w:b/>
          <w:i/>
        </w:rPr>
        <w:t>Методы реализации</w:t>
      </w:r>
      <w:r>
        <w:rPr>
          <w:rStyle w:val="Style11"/>
          <w:rFonts w:ascii="Times New Roman" w:hAnsi="Times New Roman"/>
          <w:i/>
        </w:rPr>
        <w:t>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Анамнез семьи (отношений между родителями и подростками) и круга общения (друзья, компании, секции и др.). Изучение интересов (предпочтений) подростков в интернете (через семью, друзей, из социальных сетей), анализ результатов деятельности (учебной, внешкольной и др.). 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Целенаправленное, динамическое наблюдение за поведением подростка в ОУ (признаки агрессивного поведения, замкнутость, скрытность, демонстративное поведение, аутодеструктивное поведение). Оценка и анализ отношений учитель-ученик, ученик-ученик.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Психологическая диагностика школьников с использованием стандартизированнных, прошедших проверку на валидность и надежность инструментариев.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Диагностика социально-психологических феноменов в школьных классах (социально-психологический климат, социально-психологическая структура, коллективные мнения, настроения, лидерство).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Style w:val="Style11"/>
          <w:rFonts w:ascii="Times New Roman" w:hAnsi="Times New Roman"/>
          <w:b/>
          <w:i/>
        </w:rPr>
        <w:t>Методики диагностики деструктивных состояний и факторов, влияющих на их возникновение</w:t>
      </w:r>
      <w:r>
        <w:rPr>
          <w:rStyle w:val="Style11"/>
          <w:rFonts w:ascii="Times New Roman" w:hAnsi="Times New Roman"/>
          <w:i/>
        </w:rPr>
        <w:t>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Определение личностных и характерологических особенностей, лежащих в основе проявления агрессии.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Основные: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тест Спилберга-Ханина (личностная и ситуативная тревожность);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тест школьной тревожности Филлипса;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Фрейбургская анкета агрессивности (для подростков);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Оценка школьной мотивации (по Лускановой Н.Г.) (отношение учащихся к школе, учебному процессу, эмоциональное реагирование на школьную ситуацию);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тест Басса-Дарки, Басса-Перри (определение агрессивности);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определение уровня самооценки (методика Казанцевой);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агрессивность (опросник: ребенок глазами взрослого) А.А. Романов;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Методика Лаврентьева Г.П., Титаренко Т.М. «Уровень тревожности ребенка»;</w:t>
      </w:r>
    </w:p>
    <w:p>
      <w:pPr>
        <w:pStyle w:val="Normal"/>
        <w:jc w:val="both"/>
        <w:rPr/>
      </w:pPr>
      <w:r>
        <w:rPr>
          <w:rStyle w:val="Style11"/>
          <w:rFonts w:ascii="Times New Roman" w:hAnsi="Times New Roman"/>
        </w:rPr>
        <w:t>- «Шкала враждебности» Кука-Медлей </w:t>
      </w:r>
      <w:r>
        <w:rPr>
          <w:rStyle w:val="Style11"/>
          <w:rFonts w:ascii="Times New Roman" w:hAnsi="Times New Roman"/>
          <w:shd w:fill="FFFFFF" w:val="clear"/>
        </w:rPr>
        <w:t>(для подростков).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Дополнительные:        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Методика диагностики уровня субъективного ощущения одиночества Д. Рассела и М. Фергюсона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методика А.А. Кучера, В.П. Костюкевича (факторы аутоагрессивного поведения ключ по возрастам и гендерным различиям);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методика «ТиД» (тревожность и депрессия);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СОП (склонность к отклоняющемуся поведению);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тест "Сказка" Л.Дюсс</w:t>
      </w:r>
    </w:p>
    <w:p>
      <w:pPr>
        <w:pStyle w:val="Normal"/>
        <w:jc w:val="both"/>
        <w:rPr/>
      </w:pPr>
      <w:r>
        <w:rPr>
          <w:rStyle w:val="Style11"/>
          <w:rFonts w:ascii="Times New Roman" w:hAnsi="Times New Roman"/>
        </w:rPr>
        <w:t>- </w:t>
      </w:r>
      <w:r>
        <w:rPr>
          <w:rStyle w:val="Style11"/>
          <w:rFonts w:ascii="Times New Roman" w:hAnsi="Times New Roman"/>
          <w:shd w:fill="FFFFFF" w:val="clear"/>
        </w:rPr>
        <w:t>«Тест Рука» (Наnd - тест) - проективная методика исследования, адаптированный для детей в возрасте до 11 лет детским клиническим психологом Н.Я. Семаго;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методика КРС;</w:t>
      </w:r>
    </w:p>
    <w:p>
      <w:pPr>
        <w:pStyle w:val="Normal"/>
        <w:jc w:val="both"/>
        <w:rPr/>
      </w:pPr>
      <w:r>
        <w:rPr>
          <w:rStyle w:val="Style11"/>
          <w:rFonts w:ascii="Times New Roman" w:hAnsi="Times New Roman"/>
          <w:shd w:fill="FFFFFF" w:val="clear"/>
        </w:rPr>
        <w:t>- т</w:t>
      </w:r>
      <w:r>
        <w:rPr>
          <w:rStyle w:val="Style11"/>
          <w:rFonts w:ascii="Times New Roman" w:hAnsi="Times New Roman"/>
        </w:rPr>
        <w:t>ест Розенцвейга для изучения особенностей поведения ребенка в конфликтных ситуациях;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тест склонности к риску;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определение стратегии поведения в конфликте;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проективные методики («несуществующее животное», «незавершенные предложения», «Кактус», «Дорога к дому» и др.).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выявление акцентуаций (Личко, Леонгард-Шмишек).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Выявление особенностей межличностного общения.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тест определения особенностей межличностных отношений Рене Жиля;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опросник межличностных отношений (методика Т. Лири);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методика готовности следовать социальным нормам В. Мельникова и Л. Ямпольского;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социометрия.</w:t>
      </w:r>
    </w:p>
    <w:p>
      <w:pPr>
        <w:pStyle w:val="Style16"/>
        <w:widowControl/>
        <w:shd w:fill="FFFFFF" w:val="clear"/>
        <w:spacing w:lineRule="auto" w:line="240" w:before="0" w:after="0"/>
        <w:ind w:firstLine="71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6"/>
        <w:widowControl/>
        <w:shd w:fill="FFFFFF" w:val="clear"/>
        <w:spacing w:lineRule="auto" w:line="240" w:before="0" w:after="0"/>
        <w:ind w:firstLine="710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Приложение:</w:t>
      </w:r>
    </w:p>
    <w:p>
      <w:pPr>
        <w:pStyle w:val="Style16"/>
        <w:widowControl/>
        <w:shd w:fill="FFFFFF" w:val="clear"/>
        <w:spacing w:lineRule="auto" w:line="240" w:before="0" w:after="0"/>
        <w:ind w:firstLine="710"/>
        <w:rPr/>
      </w:pPr>
      <w:r>
        <w:rPr>
          <w:rStyle w:val="Style11"/>
          <w:rFonts w:ascii="Times New Roman" w:hAnsi="Times New Roman"/>
          <w:b/>
          <w:bCs/>
          <w:sz w:val="22"/>
          <w:szCs w:val="22"/>
        </w:rPr>
        <w:t xml:space="preserve">1. </w:t>
        <w:tab/>
        <w:t>Т</w:t>
      </w:r>
      <w:r>
        <w:rPr>
          <w:rStyle w:val="Style11"/>
          <w:rFonts w:ascii="Times New Roman" w:hAnsi="Times New Roman"/>
          <w:b/>
          <w:bCs/>
          <w:sz w:val="22"/>
          <w:szCs w:val="22"/>
          <w:shd w:fill="FFFFFF" w:val="clear"/>
        </w:rPr>
        <w:t>ест Спилберга-Ханина (личностная и ситуативная тревожность).</w:t>
      </w:r>
    </w:p>
    <w:p>
      <w:pPr>
        <w:pStyle w:val="Style16"/>
        <w:widowControl/>
        <w:shd w:fill="FFFFFF" w:val="clear"/>
        <w:spacing w:lineRule="auto" w:line="240" w:before="0" w:after="0"/>
        <w:ind w:firstLine="710"/>
        <w:rPr/>
      </w:pPr>
      <w:r>
        <w:rPr>
          <w:rStyle w:val="Style11"/>
          <w:rFonts w:ascii="Times New Roman" w:hAnsi="Times New Roman"/>
          <w:b/>
          <w:sz w:val="22"/>
          <w:szCs w:val="22"/>
          <w:shd w:fill="FFFFFF" w:val="clear"/>
        </w:rPr>
        <w:t>Инструкция: </w:t>
      </w:r>
      <w:r>
        <w:rPr>
          <w:rStyle w:val="Style11"/>
          <w:rFonts w:ascii="Times New Roman" w:hAnsi="Times New Roman"/>
          <w:sz w:val="22"/>
          <w:szCs w:val="22"/>
          <w:shd w:fill="FFFFFF" w:val="clear"/>
        </w:rPr>
        <w:t>прочитайте каждое из приведённый предложений и зачеркните цифру в соответствующей графе справа в зависимости от того, как вы себя чувствуете в данный момент. Над вопросами долго не задумывайтесь, поскольку правильных и неправильных ответов нет.</w:t>
      </w:r>
    </w:p>
    <w:p>
      <w:pPr>
        <w:pStyle w:val="Style16"/>
        <w:widowControl/>
        <w:spacing w:lineRule="auto" w:line="271" w:before="0" w:after="0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Бланк 1. Шкала ситуативной тревожности (СТ)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bookmarkStart w:id="0" w:name="t.0"/>
      <w:bookmarkStart w:id="1" w:name="t.68f8db41ac4317ff2845dbe480b0408eae3353"/>
      <w:bookmarkStart w:id="2" w:name="t.0"/>
      <w:bookmarkStart w:id="3" w:name="t.68f8db41ac4317ff2845dbe480b0408eae3353"/>
      <w:bookmarkEnd w:id="2"/>
      <w:bookmarkEnd w:id="3"/>
    </w:p>
    <w:tbl>
      <w:tblPr>
        <w:tblW w:w="9638" w:type="dxa"/>
        <w:jc w:val="left"/>
        <w:tblInd w:w="106" w:type="dxa"/>
        <w:tblLayout w:type="fixed"/>
        <w:tblCellMar>
          <w:top w:w="28" w:type="dxa"/>
          <w:left w:w="116" w:type="dxa"/>
          <w:bottom w:w="28" w:type="dxa"/>
          <w:right w:w="116" w:type="dxa"/>
        </w:tblCellMar>
      </w:tblPr>
      <w:tblGrid>
        <w:gridCol w:w="361"/>
        <w:gridCol w:w="4372"/>
        <w:gridCol w:w="992"/>
        <w:gridCol w:w="1139"/>
        <w:gridCol w:w="764"/>
        <w:gridCol w:w="2010"/>
      </w:tblGrid>
      <w:tr>
        <w:trPr/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Суждение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Нет,</w:t>
            </w:r>
          </w:p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это не так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Пожалуй,</w:t>
            </w:r>
          </w:p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так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Верно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Совершенно верно</w:t>
            </w:r>
          </w:p>
        </w:tc>
      </w:tr>
      <w:tr>
        <w:trPr/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спокоен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Мне ничто не угрожает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нахожусь в напряжении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внутренне скован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чувствую себя свободно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расстроен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Меня волнуют возможные неудачи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ощущаю душевный покой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встревожен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испытываю чувство внутреннего удовлетворения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уверен в себе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нервничаю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не нахожу себе места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взвинчен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не чувствую скованности, напряжённости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доволен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озабочен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слишком возбуждён, и мне не по себе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Мне радостно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Мне приятно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>
      <w:pPr>
        <w:pStyle w:val="Style16"/>
        <w:widowControl/>
        <w:spacing w:lineRule="auto" w:line="271" w:before="0" w:after="0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Бланк 2. Шкала личностной тревожности (ЛТ)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bookmarkStart w:id="4" w:name="t.1"/>
      <w:bookmarkStart w:id="5" w:name="t.3889d2ec86655d6471497a566aafc62811a7a5"/>
      <w:bookmarkStart w:id="6" w:name="t.1"/>
      <w:bookmarkStart w:id="7" w:name="t.3889d2ec86655d6471497a566aafc62811a7a5"/>
      <w:bookmarkEnd w:id="6"/>
      <w:bookmarkEnd w:id="7"/>
    </w:p>
    <w:tbl>
      <w:tblPr>
        <w:tblW w:w="9638" w:type="dxa"/>
        <w:jc w:val="left"/>
        <w:tblInd w:w="106" w:type="dxa"/>
        <w:tblLayout w:type="fixed"/>
        <w:tblCellMar>
          <w:top w:w="28" w:type="dxa"/>
          <w:left w:w="116" w:type="dxa"/>
          <w:bottom w:w="28" w:type="dxa"/>
          <w:right w:w="116" w:type="dxa"/>
        </w:tblCellMar>
      </w:tblPr>
      <w:tblGrid>
        <w:gridCol w:w="361"/>
        <w:gridCol w:w="4866"/>
        <w:gridCol w:w="1033"/>
        <w:gridCol w:w="1386"/>
        <w:gridCol w:w="747"/>
        <w:gridCol w:w="1245"/>
      </w:tblGrid>
      <w:tr>
        <w:trPr/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Суждение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Никогда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Почти никогда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Часто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Почти всегда</w:t>
            </w:r>
          </w:p>
        </w:tc>
      </w:tr>
      <w:tr>
        <w:trPr/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 меня бывает приподнятое настроение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бываю раздражительным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легко могу расстроиться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хотел бы быть таким же удачливым, как и другие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сильно переживаю неприятности и долго не могу о них забыть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чувствую прилив сил, желание работать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спокоен, хладнокровен и собран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Меня тревожат возможные трудности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слишком переживаю из-за пустяков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бываю вполне счастлив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всё принимаю близко к сердцу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Мне не хватает уверенности в себе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чувствую себя беззащитным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стараюсь избегать критических ситуаций и трудностей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 меня бывает хандра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бываю доволен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Всякие пустяки отвлекают и волнуют меня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Бывает, что я чувствую себя неудачником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уравновешенный человек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Меня охватывает беспокойство, когда я думаю о своих делах и заботах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>
      <w:pPr>
        <w:pStyle w:val="Style16"/>
        <w:widowControl/>
        <w:spacing w:lineRule="auto" w:line="271" w:before="0" w:after="0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yle16"/>
        <w:widowControl/>
        <w:spacing w:lineRule="auto" w:line="271" w:before="0" w:after="0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yle16"/>
        <w:widowControl/>
        <w:spacing w:lineRule="auto" w:line="271" w:before="0" w:after="0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yle16"/>
        <w:widowControl/>
        <w:spacing w:lineRule="auto" w:line="271" w:before="0" w:after="0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Ключ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bookmarkStart w:id="8" w:name="t.2"/>
      <w:bookmarkStart w:id="9" w:name="t.0a255dca3474bdcce68e68529213f44142d6d8"/>
      <w:bookmarkStart w:id="10" w:name="t.2"/>
      <w:bookmarkStart w:id="11" w:name="t.0a255dca3474bdcce68e68529213f44142d6d8"/>
      <w:bookmarkEnd w:id="10"/>
      <w:bookmarkEnd w:id="11"/>
    </w:p>
    <w:tbl>
      <w:tblPr>
        <w:tblW w:w="5929" w:type="dxa"/>
        <w:jc w:val="left"/>
        <w:tblInd w:w="106" w:type="dxa"/>
        <w:tblLayout w:type="fixed"/>
        <w:tblCellMar>
          <w:top w:w="28" w:type="dxa"/>
          <w:left w:w="116" w:type="dxa"/>
          <w:bottom w:w="28" w:type="dxa"/>
          <w:right w:w="116" w:type="dxa"/>
        </w:tblCellMar>
      </w:tblPr>
      <w:tblGrid>
        <w:gridCol w:w="1020"/>
        <w:gridCol w:w="497"/>
        <w:gridCol w:w="497"/>
        <w:gridCol w:w="497"/>
        <w:gridCol w:w="499"/>
        <w:gridCol w:w="936"/>
        <w:gridCol w:w="471"/>
        <w:gridCol w:w="471"/>
        <w:gridCol w:w="471"/>
        <w:gridCol w:w="570"/>
      </w:tblGrid>
      <w:tr>
        <w:trPr/>
        <w:tc>
          <w:tcPr>
            <w:tcW w:w="30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Ситуативная тревожность</w:t>
            </w:r>
          </w:p>
        </w:tc>
        <w:tc>
          <w:tcPr>
            <w:tcW w:w="2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Личностная тревожность</w:t>
            </w:r>
          </w:p>
        </w:tc>
      </w:tr>
      <w:tr>
        <w:trPr/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СТ</w:t>
            </w:r>
          </w:p>
        </w:tc>
        <w:tc>
          <w:tcPr>
            <w:tcW w:w="19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Ответы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ЛТ</w:t>
            </w:r>
          </w:p>
        </w:tc>
        <w:tc>
          <w:tcPr>
            <w:tcW w:w="19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Ответы</w:t>
            </w:r>
          </w:p>
        </w:tc>
      </w:tr>
      <w:tr>
        <w:trPr/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FF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FF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FF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FF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FF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FF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FF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FF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FF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FF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FF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FF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FF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FF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FF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FF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FF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FF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FF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FF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FF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FF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FF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FF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FF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FF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FF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FF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FF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FF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FF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FF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FF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FF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FF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FF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FF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FF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FF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FF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FF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FF" w:val="clear"/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widowControl/>
              <w:spacing w:lineRule="auto" w:line="27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>
      <w:pPr>
        <w:pStyle w:val="Style16"/>
        <w:widowControl/>
        <w:spacing w:lineRule="auto" w:line="271" w:before="0" w:after="0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Интерпретация результатов</w:t>
      </w:r>
    </w:p>
    <w:p>
      <w:pPr>
        <w:pStyle w:val="Style16"/>
        <w:widowControl/>
        <w:spacing w:lineRule="auto" w:line="271" w:before="0" w:after="0"/>
        <w:ind w:firstLine="7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 анализе результатов надо иметь в виду, что общий итоговый показатель по каждой из подшкал может находиться в диапазоне от 20 до 80 баллов. При этом, чем выше итоговый показатель, тем выше уровень тревожности (ситуативной или личностной).</w:t>
      </w:r>
    </w:p>
    <w:p>
      <w:pPr>
        <w:pStyle w:val="Style16"/>
        <w:widowControl/>
        <w:spacing w:lineRule="auto" w:line="271" w:before="0" w:after="0"/>
        <w:ind w:firstLine="7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 интерпретации показателей можно использовать следующие ориентировочные оценки тревожности:</w:t>
      </w:r>
    </w:p>
    <w:p>
      <w:pPr>
        <w:pStyle w:val="Style16"/>
        <w:widowControl/>
        <w:spacing w:lineRule="auto" w:line="271" w:before="0" w:after="0"/>
        <w:ind w:firstLine="7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до 30 баллов — низкая;</w:t>
      </w:r>
    </w:p>
    <w:p>
      <w:pPr>
        <w:pStyle w:val="Style16"/>
        <w:widowControl/>
        <w:spacing w:lineRule="auto" w:line="271" w:before="0" w:after="0"/>
        <w:ind w:firstLine="7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- 31-44 балла — умеренная;</w:t>
      </w:r>
    </w:p>
    <w:p>
      <w:pPr>
        <w:pStyle w:val="Style16"/>
        <w:widowControl/>
        <w:spacing w:lineRule="auto" w:line="271" w:before="0" w:after="0"/>
        <w:ind w:firstLine="7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- 45 и более — высокая.</w:t>
      </w:r>
    </w:p>
    <w:p>
      <w:pPr>
        <w:pStyle w:val="Style16"/>
        <w:widowControl/>
        <w:spacing w:lineRule="auto" w:line="271" w:before="0" w:after="0"/>
        <w:ind w:firstLine="7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Личности, относимые к категории высокотревожных, склонны воспринимать угрозу своей самооценке и жизнедеятельности в обширном диапазоне ситуаций и реагировать весьма выраженным состоянием тревожности. Если психологический тест выражает у испытуемого высокий показатель личностной тревожности, то это дает основание предполагать у него появление состояния тревожности в разнообразных ситуациях, особенно когда они касаются оценки его компетенции и престижа.</w:t>
      </w:r>
    </w:p>
    <w:p>
      <w:pPr>
        <w:pStyle w:val="Style16"/>
        <w:widowControl/>
        <w:spacing w:lineRule="auto" w:line="271" w:before="0" w:after="0"/>
        <w:ind w:firstLine="7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Лицам с высокой оценкой тревожности следует формировать чувство уверенности и успеха. Им необходимо смещать акцент с внешней требовательности, категоричности, высокой значимости в постановке задач на содержательное осмысление деятельности и конкретное планирование по подзадачам.</w:t>
      </w:r>
    </w:p>
    <w:p>
      <w:pPr>
        <w:pStyle w:val="Style16"/>
        <w:widowControl/>
        <w:spacing w:lineRule="auto" w:line="271" w:before="0" w:after="0"/>
        <w:ind w:firstLine="7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Для низкотревожных людей, напротив, требуется пробуждение активности, подчеркивание мотивационных компонентов деятельности, возбуждение заинтересованности, высвечивание чувства ответственности в решении тех или иных задач.</w:t>
      </w:r>
    </w:p>
    <w:p>
      <w:pPr>
        <w:pStyle w:val="Style16"/>
        <w:widowControl/>
        <w:spacing w:lineRule="auto" w:line="271" w:before="0" w:after="0"/>
        <w:ind w:firstLine="7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Состояние реактивной (ситуационной) тревоги возникает при попадании в стрессовую ситуацию и характеризуется субъективным дискомфортом, напряженностью, беспокойством и вегетативным возбуждением. Естественно, это состояние отличается неустойчивостью во времени и различной интенсивностью в зависимости от силы воздействия стрессовой ситуации. Таким образом, значение итогового показателя по данной подшкале позволяет оценить не только уровень актуальной тревоги испытуемого, но и определить, находится ли он под воздействием стрессовой ситуации и какова интенсивность этого воздействия на него.</w:t>
      </w:r>
    </w:p>
    <w:p>
      <w:pPr>
        <w:pStyle w:val="Style16"/>
        <w:widowControl/>
        <w:spacing w:lineRule="auto" w:line="271" w:before="0" w:after="0"/>
        <w:ind w:firstLine="7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Личностная тревожность представляет собой конституциональную черту, обусловливающую склонность воспринимать угрозу в широком диапазоне ситуаций. При высокой личностной тревожности каждая из этих ситуаций будет обладать стрессовым воздействием на субъекта и вызывать у него выраженную тревогу. Очень высокая личностная тревожность прямо коррелирует с наличием невротического конфликта, с эмоциональными и невротическими срывами и психосоматическими заболеваниями.</w:t>
      </w:r>
    </w:p>
    <w:p>
      <w:pPr>
        <w:pStyle w:val="Style16"/>
        <w:widowControl/>
        <w:spacing w:lineRule="auto" w:line="271" w:before="0" w:after="0"/>
        <w:ind w:firstLine="7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Сопоставление результатов по обеим подшкалам дает возможность оценить индивидуальную значимость стрессовой ситуации для испытуемого. Шкала Спилбергера в силу своей относительной простоты и эффективности широко применяется в клинике с различными целями: определение выраженности тревожных переживаний, оценка состояния в динамике и др.</w:t>
      </w:r>
    </w:p>
    <w:p>
      <w:pPr>
        <w:pStyle w:val="Style16"/>
        <w:widowControl/>
        <w:spacing w:lineRule="auto" w:line="271" w:before="0" w:after="0"/>
        <w:ind w:firstLine="710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Тест школьной тревожности Филлипса.</w:t>
      </w:r>
    </w:p>
    <w:p>
      <w:pPr>
        <w:pStyle w:val="4"/>
        <w:widowControl/>
        <w:shd w:fill="FFFFFF" w:val="clear"/>
        <w:tabs>
          <w:tab w:val="clear" w:pos="708"/>
          <w:tab w:val="left" w:pos="0" w:leader="none"/>
        </w:tabs>
        <w:spacing w:before="0" w:after="0"/>
        <w:ind w:left="0" w:firstLine="710"/>
        <w:rPr>
          <w:rFonts w:ascii="Times New Roman" w:hAnsi="Times New Roman"/>
          <w:b w:val="false"/>
          <w:b w:val="false"/>
          <w:bCs w:val="false"/>
          <w:sz w:val="22"/>
          <w:szCs w:val="22"/>
          <w:shd w:fill="FFFFFF" w:val="clear"/>
        </w:rPr>
      </w:pPr>
      <w:r>
        <w:rPr>
          <w:rFonts w:ascii="Times New Roman" w:hAnsi="Times New Roman"/>
          <w:b w:val="false"/>
          <w:bCs w:val="false"/>
          <w:sz w:val="22"/>
          <w:szCs w:val="22"/>
          <w:shd w:fill="FFFFFF" w:val="clear"/>
        </w:rPr>
        <w:t>Инструкция</w:t>
      </w:r>
    </w:p>
    <w:p>
      <w:pPr>
        <w:pStyle w:val="Style16"/>
        <w:widowControl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«Ребята, сейчас вам будет предложен опросник, который состоит из вопросов о том, как вы себя чувствуете в школе. Старайтесь отвечать искренне и правдиво, не может быть верных или неверных, хороших или плохих ответов. Над вопросами долго не задумывайтесь.</w:t>
      </w:r>
    </w:p>
    <w:p>
      <w:pPr>
        <w:pStyle w:val="Style16"/>
        <w:widowControl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листе для ответов вверху запишите свое имя, фамилию и класс. Отвечая на вопрос, записывайте его номер и ответ: "+", если Вы согласны с ним, или "—", если не согласны».</w:t>
      </w:r>
    </w:p>
    <w:p>
      <w:pPr>
        <w:pStyle w:val="4"/>
        <w:widowControl/>
        <w:tabs>
          <w:tab w:val="clear" w:pos="708"/>
          <w:tab w:val="left" w:pos="0" w:leader="none"/>
        </w:tabs>
        <w:ind w:left="0" w:hanging="0"/>
        <w:jc w:val="both"/>
        <w:rPr>
          <w:rFonts w:ascii="Times New Roman" w:hAnsi="Times New Roman"/>
          <w:b w:val="false"/>
          <w:b w:val="false"/>
          <w:sz w:val="22"/>
          <w:szCs w:val="22"/>
        </w:rPr>
      </w:pPr>
      <w:r>
        <w:rPr>
          <w:rFonts w:ascii="Times New Roman" w:hAnsi="Times New Roman"/>
          <w:b w:val="false"/>
          <w:sz w:val="22"/>
          <w:szCs w:val="22"/>
        </w:rPr>
        <w:t>Обработка и интерпретация результатов</w:t>
      </w:r>
    </w:p>
    <w:p>
      <w:pPr>
        <w:pStyle w:val="Style16"/>
        <w:widowControl/>
        <w:spacing w:before="0" w:after="0"/>
        <w:jc w:val="both"/>
        <w:rPr/>
      </w:pPr>
      <w:r>
        <w:rPr>
          <w:rStyle w:val="Style11"/>
          <w:rFonts w:ascii="Times New Roman" w:hAnsi="Times New Roman"/>
          <w:sz w:val="22"/>
          <w:szCs w:val="22"/>
        </w:rPr>
        <w:t>При обработке результатов выделяют вопросы, ответы на которые не совпадают с ключом теста. Например, на 58-й вопрос ребенок ответил «да», в то время как в ключе этому вопросу соответствует </w:t>
      </w:r>
      <w:r>
        <w:rPr>
          <w:rStyle w:val="Style11"/>
          <w:rFonts w:ascii="Times New Roman" w:hAnsi="Times New Roman"/>
          <w:i/>
          <w:sz w:val="22"/>
          <w:szCs w:val="22"/>
        </w:rPr>
        <w:t>«—</w:t>
      </w:r>
      <w:r>
        <w:rPr>
          <w:rStyle w:val="Style11"/>
          <w:rFonts w:ascii="Times New Roman" w:hAnsi="Times New Roman"/>
          <w:sz w:val="22"/>
          <w:szCs w:val="22"/>
        </w:rPr>
        <w:t>», то есть ответ «нет». Ответы, не совпадающие с ключом, — это проявления тревожности. При обработке подсчитывается:</w:t>
      </w:r>
    </w:p>
    <w:p>
      <w:pPr>
        <w:pStyle w:val="Style16"/>
        <w:widowControl/>
        <w:spacing w:before="0" w:after="0"/>
        <w:jc w:val="both"/>
        <w:rPr/>
      </w:pPr>
      <w:r>
        <w:rPr>
          <w:rStyle w:val="Style11"/>
          <w:rFonts w:ascii="Times New Roman" w:hAnsi="Times New Roman"/>
          <w:sz w:val="22"/>
          <w:szCs w:val="22"/>
        </w:rPr>
        <w:t>1. Общее число несовпадений по всему тесту. Если оно больше </w:t>
      </w:r>
      <w:r>
        <w:rPr>
          <w:rStyle w:val="Style11"/>
          <w:rFonts w:ascii="Times New Roman" w:hAnsi="Times New Roman"/>
          <w:sz w:val="22"/>
          <w:szCs w:val="22"/>
          <w:u w:val="single"/>
        </w:rPr>
        <w:t>50%</w:t>
      </w:r>
      <w:r>
        <w:rPr>
          <w:rStyle w:val="Style11"/>
          <w:rFonts w:ascii="Times New Roman" w:hAnsi="Times New Roman"/>
          <w:sz w:val="22"/>
          <w:szCs w:val="22"/>
        </w:rPr>
        <w:t> от общего числа вопросов, можно говорить о </w:t>
      </w:r>
      <w:r>
        <w:rPr>
          <w:rStyle w:val="Style11"/>
          <w:rFonts w:ascii="Times New Roman" w:hAnsi="Times New Roman"/>
          <w:sz w:val="22"/>
          <w:szCs w:val="22"/>
          <w:u w:val="single"/>
        </w:rPr>
        <w:t>повышенной тревожности</w:t>
      </w:r>
      <w:r>
        <w:rPr>
          <w:rStyle w:val="Style11"/>
          <w:rFonts w:ascii="Times New Roman" w:hAnsi="Times New Roman"/>
          <w:sz w:val="22"/>
          <w:szCs w:val="22"/>
        </w:rPr>
        <w:t> ребенка, если больше </w:t>
      </w:r>
      <w:r>
        <w:rPr>
          <w:rStyle w:val="Style11"/>
          <w:rFonts w:ascii="Times New Roman" w:hAnsi="Times New Roman"/>
          <w:sz w:val="22"/>
          <w:szCs w:val="22"/>
          <w:u w:val="single"/>
        </w:rPr>
        <w:t>75%</w:t>
      </w:r>
      <w:r>
        <w:rPr>
          <w:rStyle w:val="Style11"/>
          <w:rFonts w:ascii="Times New Roman" w:hAnsi="Times New Roman"/>
          <w:sz w:val="22"/>
          <w:szCs w:val="22"/>
        </w:rPr>
        <w:t> — о </w:t>
      </w:r>
      <w:r>
        <w:rPr>
          <w:rStyle w:val="Style11"/>
          <w:rFonts w:ascii="Times New Roman" w:hAnsi="Times New Roman"/>
          <w:sz w:val="22"/>
          <w:szCs w:val="22"/>
          <w:u w:val="single"/>
        </w:rPr>
        <w:t>высокой тревожности</w:t>
      </w:r>
      <w:r>
        <w:rPr>
          <w:rStyle w:val="Style11"/>
          <w:rFonts w:ascii="Times New Roman" w:hAnsi="Times New Roman"/>
          <w:sz w:val="22"/>
          <w:szCs w:val="22"/>
        </w:rPr>
        <w:t>.</w:t>
      </w:r>
    </w:p>
    <w:p>
      <w:pPr>
        <w:pStyle w:val="Style16"/>
        <w:widowControl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Число совпадений по каждому из 8 видов тревожности. Уровень тревожности определяется так же, как в первом случае. Анализируется общее внутреннее эмоциональное состояние школьника, во многом определяющееся наличием тех или иных тревожных синдромов (факторов) и их количеством.</w:t>
      </w:r>
    </w:p>
    <w:tbl>
      <w:tblPr>
        <w:tblW w:w="9638" w:type="dxa"/>
        <w:jc w:val="left"/>
        <w:tblInd w:w="35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3423"/>
        <w:gridCol w:w="6215"/>
      </w:tblGrid>
      <w:tr>
        <w:trPr/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Факторы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1"/>
                <w:rFonts w:ascii="Times New Roman" w:hAnsi="Times New Roman"/>
                <w:sz w:val="22"/>
                <w:szCs w:val="22"/>
              </w:rPr>
              <w:t xml:space="preserve">№ </w:t>
            </w:r>
            <w:r>
              <w:rPr>
                <w:rStyle w:val="Style11"/>
                <w:rFonts w:ascii="Times New Roman" w:hAnsi="Times New Roman"/>
                <w:b/>
                <w:sz w:val="22"/>
                <w:szCs w:val="22"/>
              </w:rPr>
              <w:t>вопросов</w:t>
            </w:r>
          </w:p>
        </w:tc>
      </w:tr>
      <w:tr>
        <w:trPr/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Общая тревожность в школе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2,4,7,12,16,21,23,26,28,46,47,48,49,50,51,52,53,54,55,56,57,58</w:t>
            </w:r>
          </w:p>
          <w:p>
            <w:pPr>
              <w:pStyle w:val="Style18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∑</w:t>
            </w:r>
            <w:r>
              <w:rPr>
                <w:rFonts w:ascii="Times New Roman" w:hAnsi="Times New Roman"/>
                <w:sz w:val="22"/>
                <w:szCs w:val="22"/>
              </w:rPr>
              <w:t>=22</w:t>
            </w:r>
          </w:p>
        </w:tc>
      </w:tr>
      <w:tr>
        <w:trPr/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Переживание социального стресса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5,10,15,20,24,30,33,36,39,42,44</w:t>
            </w:r>
          </w:p>
          <w:p>
            <w:pPr>
              <w:pStyle w:val="Style18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∑</w:t>
            </w:r>
            <w:r>
              <w:rPr>
                <w:rFonts w:ascii="Times New Roman" w:hAnsi="Times New Roman"/>
                <w:sz w:val="22"/>
                <w:szCs w:val="22"/>
              </w:rPr>
              <w:t>=11</w:t>
            </w:r>
          </w:p>
        </w:tc>
      </w:tr>
      <w:tr>
        <w:trPr/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 Фрустрация потребности в дос-тижении успеха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1,3,6,11,17,19,25,29,32,35,38,41,43</w:t>
            </w:r>
          </w:p>
          <w:p>
            <w:pPr>
              <w:pStyle w:val="Style18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∑</w:t>
            </w:r>
            <w:r>
              <w:rPr>
                <w:rFonts w:ascii="Times New Roman" w:hAnsi="Times New Roman"/>
                <w:sz w:val="22"/>
                <w:szCs w:val="22"/>
              </w:rPr>
              <w:t>=13</w:t>
            </w:r>
          </w:p>
        </w:tc>
      </w:tr>
      <w:tr>
        <w:trPr/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Страх самовыражения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27,31,34,37,40,45</w:t>
            </w:r>
          </w:p>
          <w:p>
            <w:pPr>
              <w:pStyle w:val="Style18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∑</w:t>
            </w:r>
            <w:r>
              <w:rPr>
                <w:rFonts w:ascii="Times New Roman" w:hAnsi="Times New Roman"/>
                <w:sz w:val="22"/>
                <w:szCs w:val="22"/>
              </w:rPr>
              <w:t>=6</w:t>
            </w:r>
          </w:p>
        </w:tc>
      </w:tr>
      <w:tr>
        <w:trPr/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Страх ситуации проверки знаний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2,7,12,16,21,26</w:t>
            </w:r>
          </w:p>
          <w:p>
            <w:pPr>
              <w:pStyle w:val="Style18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∑</w:t>
            </w:r>
            <w:r>
              <w:rPr>
                <w:rFonts w:ascii="Times New Roman" w:hAnsi="Times New Roman"/>
                <w:sz w:val="22"/>
                <w:szCs w:val="22"/>
              </w:rPr>
              <w:t>=6</w:t>
            </w:r>
          </w:p>
        </w:tc>
      </w:tr>
      <w:tr>
        <w:trPr/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 Страх не соответствовать ожиданиям окружающих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3,8,13,17,22</w:t>
            </w:r>
          </w:p>
          <w:p>
            <w:pPr>
              <w:pStyle w:val="Style18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∑</w:t>
            </w:r>
            <w:r>
              <w:rPr>
                <w:rFonts w:ascii="Times New Roman" w:hAnsi="Times New Roman"/>
                <w:sz w:val="22"/>
                <w:szCs w:val="22"/>
              </w:rPr>
              <w:t>=5</w:t>
            </w:r>
          </w:p>
        </w:tc>
      </w:tr>
      <w:tr>
        <w:trPr/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 Низкая физиологическая сопротив-ляемость стрессу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9,14,18,23,28</w:t>
            </w:r>
          </w:p>
          <w:p>
            <w:pPr>
              <w:pStyle w:val="Style18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∑</w:t>
            </w:r>
            <w:r>
              <w:rPr>
                <w:rFonts w:ascii="Times New Roman" w:hAnsi="Times New Roman"/>
                <w:sz w:val="22"/>
                <w:szCs w:val="22"/>
              </w:rPr>
              <w:t>=5</w:t>
            </w:r>
          </w:p>
        </w:tc>
      </w:tr>
      <w:tr>
        <w:trPr/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 Проблемы и страхи в отношениях с учителями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2,6,11,32,35,41,44,47</w:t>
            </w:r>
          </w:p>
          <w:p>
            <w:pPr>
              <w:pStyle w:val="Style18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∑</w:t>
            </w:r>
            <w:r>
              <w:rPr>
                <w:rFonts w:ascii="Times New Roman" w:hAnsi="Times New Roman"/>
                <w:sz w:val="22"/>
                <w:szCs w:val="22"/>
              </w:rPr>
              <w:t>=8</w:t>
            </w:r>
          </w:p>
        </w:tc>
      </w:tr>
    </w:tbl>
    <w:p>
      <w:pPr>
        <w:pStyle w:val="4"/>
        <w:widowControl/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b w:val="false"/>
          <w:b w:val="false"/>
          <w:sz w:val="22"/>
          <w:szCs w:val="22"/>
        </w:rPr>
      </w:pPr>
      <w:r>
        <w:rPr>
          <w:rFonts w:ascii="Times New Roman" w:hAnsi="Times New Roman"/>
          <w:b w:val="false"/>
          <w:sz w:val="22"/>
          <w:szCs w:val="22"/>
        </w:rPr>
        <w:t>Содержательная характеристика видов (факторов) тревожности</w:t>
      </w:r>
    </w:p>
    <w:p>
      <w:pPr>
        <w:pStyle w:val="Style16"/>
        <w:widowControl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Общая тревожность в школе — общее эмоциональное состояние ребенка, связанное с различными формами его включения в жизнь школы.</w:t>
      </w:r>
    </w:p>
    <w:p>
      <w:pPr>
        <w:pStyle w:val="Style16"/>
        <w:widowControl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Переживание социального стресса — эмоциональное состояние ребенка, на фоне которого развиваются его социальные контакты (прежде всего — со сверстниками).</w:t>
      </w:r>
    </w:p>
    <w:p>
      <w:pPr>
        <w:pStyle w:val="Style16"/>
        <w:widowControl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Фрустрация потребности в достижении успеха — неблагоприятный психический фон, не позволяющий ребенку развивать свои потребности в успехе, достижении высокого результата и т.д.</w:t>
      </w:r>
    </w:p>
    <w:p>
      <w:pPr>
        <w:pStyle w:val="Style16"/>
        <w:widowControl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 Страх самовыражения — негативные эмоциональные переживания ситуаций, сопряженных с необходимостью самораскрытия, предъявления себя другим, демонстрации своих возможностей.</w:t>
      </w:r>
    </w:p>
    <w:p>
      <w:pPr>
        <w:pStyle w:val="Style16"/>
        <w:widowControl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 Страх ситуации проверки знаний — негативное отношение и переживание тревоги в ситуациях проверки (особенно — публичной) знаний, достижений, возможностей.</w:t>
      </w:r>
    </w:p>
    <w:p>
      <w:pPr>
        <w:pStyle w:val="Style16"/>
        <w:widowControl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 Страх не соответствовать ожиданиям окружающих — ориентация на значимость других в оценке своих результатов, поступков и мыслей, тревога по поводу оценок, даваемых окружающим, ожидание негативных оценок.</w:t>
      </w:r>
    </w:p>
    <w:p>
      <w:pPr>
        <w:pStyle w:val="Style16"/>
        <w:widowControl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 Низкая физиологическая сопротивляемость стрессу — особенности психофизиологической организации, снижающие приспособляемость ребенка к ситуациям стрессогенного характера, повышающие вероятность неадекватного, деструктивного реагирования на тревожный фактор среды.</w:t>
      </w:r>
    </w:p>
    <w:p>
      <w:pPr>
        <w:pStyle w:val="Style16"/>
        <w:widowControl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8. Проблемы и страхи в отношениях с учителями — общий негативный эмоциональный фон отношений со взрослыми в школе, снижающий успешность обучения ребенка.</w:t>
      </w:r>
    </w:p>
    <w:p>
      <w:pPr>
        <w:pStyle w:val="4"/>
        <w:widowControl/>
        <w:tabs>
          <w:tab w:val="clear" w:pos="708"/>
          <w:tab w:val="left" w:pos="0" w:leader="none"/>
        </w:tabs>
        <w:ind w:left="0" w:hanging="0"/>
        <w:jc w:val="both"/>
        <w:rPr>
          <w:rFonts w:ascii="Times New Roman" w:hAnsi="Times New Roman"/>
          <w:b w:val="false"/>
          <w:b w:val="false"/>
          <w:sz w:val="22"/>
          <w:szCs w:val="22"/>
        </w:rPr>
      </w:pPr>
      <w:r>
        <w:rPr>
          <w:rFonts w:ascii="Times New Roman" w:hAnsi="Times New Roman"/>
          <w:b w:val="false"/>
          <w:sz w:val="22"/>
          <w:szCs w:val="22"/>
        </w:rPr>
        <w:t>Представление результатов</w:t>
      </w:r>
    </w:p>
    <w:p>
      <w:pPr>
        <w:pStyle w:val="Style16"/>
        <w:widowControl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Подсчитывается число несовпадений знаков («+» — да, «—» — нет) по каждому фактору (абсолютное число несовпадений в процентах: &lt;50; &gt;50; &gt;75) для каждого респондента. Эти данные представляются в виде индивидуальных диаграмм.</w:t>
      </w:r>
    </w:p>
    <w:p>
      <w:pPr>
        <w:pStyle w:val="Style16"/>
        <w:widowControl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Подсчитывается число несовпадений по каждому измерению для всего класса (абсолютное значение в процентах: &lt;50; &gt;50; &gt;.75). Данные представляются в виде диаграммы.</w:t>
      </w:r>
    </w:p>
    <w:p>
      <w:pPr>
        <w:pStyle w:val="Style16"/>
        <w:widowControl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Подсчитывается количество учащихся, имеющих несовпадения по определенному фактору &gt;50% и &gt;75% (для всех факторов).</w:t>
      </w:r>
    </w:p>
    <w:p>
      <w:pPr>
        <w:pStyle w:val="Style16"/>
        <w:widowControl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 При повторных замерах представляются сравнительные результаты.</w:t>
      </w:r>
    </w:p>
    <w:p>
      <w:pPr>
        <w:pStyle w:val="Style16"/>
        <w:widowControl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 Собирается полная информация о каждом учащемся (по результатам теста).</w:t>
      </w:r>
    </w:p>
    <w:p>
      <w:pPr>
        <w:pStyle w:val="Style16"/>
        <w:widowControl/>
        <w:spacing w:before="0" w:after="0"/>
        <w:jc w:val="both"/>
        <w:rPr/>
      </w:pPr>
      <w:r>
        <w:rPr>
          <w:rStyle w:val="Style11"/>
          <w:rFonts w:ascii="Times New Roman" w:hAnsi="Times New Roman"/>
          <w:sz w:val="22"/>
          <w:szCs w:val="22"/>
        </w:rPr>
        <w:t>Полученные результаты можно представить в </w:t>
      </w:r>
      <w:r>
        <w:rPr>
          <w:rStyle w:val="Style11"/>
          <w:rFonts w:ascii="Times New Roman" w:hAnsi="Times New Roman"/>
          <w:i/>
          <w:sz w:val="22"/>
          <w:szCs w:val="22"/>
        </w:rPr>
        <w:t>сводной таблице, </w:t>
      </w:r>
      <w:r>
        <w:rPr>
          <w:rStyle w:val="Style11"/>
          <w:rFonts w:ascii="Times New Roman" w:hAnsi="Times New Roman"/>
          <w:sz w:val="22"/>
          <w:szCs w:val="22"/>
        </w:rPr>
        <w:t>включив в нее результаты, превышающие норму. Такой способ представления облегчит общий анализ результатов по классу в целом, а также сравнительный анализ данных по разным классам.</w:t>
      </w:r>
    </w:p>
    <w:p>
      <w:pPr>
        <w:pStyle w:val="Style16"/>
        <w:widowControl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4"/>
        <w:widowControl/>
        <w:tabs>
          <w:tab w:val="clear" w:pos="708"/>
          <w:tab w:val="left" w:pos="0" w:leader="none"/>
        </w:tabs>
        <w:ind w:left="0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Текст опросника Филлипса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Трудно ли тебе держаться на одном уровне знаний со всем классом?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Волнуешься ли ты, когда учитель говорит, что собирается проверить, насколько ты знаешь материал?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Трудно ли тебе работать в классе так, как этого хочет учитель?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Снится ли тебе временами, что учитель в ярости от того, что ты не знаешь урок?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Случалось ли, что кто-нибудь из твоего класса бил или ударял тебя?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Часто ли тебе хочется, чтобы учитель не торопился при объяснении нового материала, пока ты не поймешь, что он говорит?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Сильно ли ты волнуешься при ответе или выполнении задания?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Случается ли с тобой, что ты опасаешься высказываться на уроке, потому что боишься сделать глупую ошибку?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Дрожат ли у тебя колени, когда тебя вызывают отвечать?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Часто ли твои одноклассники смеются над тобой, когда вы играете в разные игры?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Случается ли, что тебе ставят более низкую оценку, чем ты ожидал?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Волнует ли тебя вопрос о том, не оставят ли тебя на второй год?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Стараешься ли ты избегать игр, в которых делается выбор, потому что тебя, как правило, не выбирают?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Бывает ли временами, что ты весь дрожишь, когда тебя вызывают отвечать?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Часто ли у тебя возникает ощущение, что никто из твоих одноклассников не хочет делать то, что хочешь ты?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Сильно ли ты волнуешься перед тем как начать выполнять задание?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Трудно ли тебе получать такие отметки, каких ждут от тебя родители?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Боишься ли ты временами, что тебе станет дурно в классе?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Будут ли твои одноклассники смеяться над тобой, если ты сделаешь ошибку при ответе?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Похож ли ты на своих одноклассников?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Выполнив задание, беспокоишься ли ты о том, хорошо ли с ним справился?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Когда ты работаешь в классе, уверен ли ты в том, что все хорошо запомнишь?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Снится ли тебе иногда, что ты в школе и не можешь ответить на вопрос учителя?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Верно ли, что большинство ребят относится к тебе по-дружески?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Работаешь ли ты более усердно, если знаешь, что результаты твоей работы будут сравниваться в классе с результатами твоих одноклассников?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Часто ли мечтаешь о том, чтобы поменьше волноваться, когда тебя спрашивают?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Боишься ли ты временами вступать в спор?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Чувствуешь ли ты, что твое сердце начинает сильно биться, когда учитель говорит, что собирается проверить твою готовность к уроку?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Когда ты получаешь хорошие отметки, думает ли кто-нибудь из твоих друзей, что ты хочешь выслужиться?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Хорошо ли ты себя чувствуешь с теми из твоих одноклассников, к которым ребята относятся с особым вниманием?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Бывает ли, что некоторые ребята в классе говорят что-то, что тебя задевает?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Как ты думаешь, теряют ли расположение остальных те ученики, которые не справляются с учебой?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Похоже ли на то, что большинство твоих одноклассников не обращают на тебя внимания?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Часто ли ты боишься выглядеть нелепо?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Доволен ли ты тем, как к тебе относятся учителя?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Помогает ли твоя мама в организации вечеров, как другие мамы твоих одноклассников?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Волновало ли тебя когда-нибудь, что думают о тебе окружающие?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Надеешься ли ты в будущем учиться лучше, чем раньше?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Считаешь ли ты, что одеваешься в школу так же хорошо, как и твои одноклассники?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Часто ли, отвечая на уроке, ты задумываешься о том, что думают о тебе в это время другие?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Обладают ли способные ученики какими-то особыми правами, которых нет у других ребят в классе?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Злятся ли некоторые из твоих одноклассников, когда тебе удается быть лучше их?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Доволен ли ты тем, как к тебе относятся одноклассники?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Хорошо ли ты себя чувствуешь, когда остаешься один на один с учителем?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Высмеивают ли временами одноклассники твою внешность и поведение?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Думаешь ли ты, что беспокоишься о своих школьных делах больше, чем другие ребята?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Если ты не можешь ответить, когда тебя спрашивают, чувствуешь ли ты, что вот-вот расплачешься?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Когда вечером ты лежишь в постели, думаешь ли ты временами с беспокойством о том, что будет завтра в школе?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Работая над трудным заданием, чувствуешь ли ты порой, что совершенно забыл вещи, которые хорошо знал раньше?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Дрожит ли слегка твоя рука, когда ты работаешь над заданием?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Чувствуешь ли ты, что начинаешь нервничать, когда учитель говорит, что собирается дать классу задание?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Пугает ли тебя проверка твоих знаний в школе?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Когда учитель говорит, что собирается дать классу задание, чувствуешь ли ты страх, что не справишься с ним?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Снилось ли тебе временами, что твои одноклассники могут сделать то, что не можешь ты?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Когда учитель объясняет материал, кажется ли тебе, что твои одноклассники понимают его лучше, чем ты?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Беспокоишься ли ты по дороге в школу, что учитель может дать классу проверочную работу?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Когда ты выполняешь задание, чувствуешь ли ты обычно, что делаешь это плохо?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Дрожит ли слегка твоя рука, когда учитель просит сделать задание на доске перед всем классом?</w:t>
      </w:r>
    </w:p>
    <w:p>
      <w:pPr>
        <w:pStyle w:val="Normal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</w:p>
    <w:p>
      <w:pPr>
        <w:pStyle w:val="Normal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СОП (склонность к отклоняющемуся поведению)</w:t>
      </w:r>
    </w:p>
    <w:p>
      <w:pPr>
        <w:pStyle w:val="Style16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Инструкция к тесту</w:t>
      </w:r>
    </w:p>
    <w:p>
      <w:pPr>
        <w:pStyle w:val="Style16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Перед вами имеется ряд утверждений. Они касаются некоторых сторон вашей жизни, вашего характера, привычек. Прочтите первое утверждение и решите верно ли данное утверждение по отношению к вам.</w:t>
      </w:r>
    </w:p>
    <w:p>
      <w:pPr>
        <w:pStyle w:val="Style16"/>
        <w:widowControl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Если верно, то на бланке ответов рядом с номером, соответствующим утверждению, в квадратике поставьте цифру «1».</w:t>
      </w:r>
    </w:p>
    <w:p>
      <w:pPr>
        <w:pStyle w:val="Style16"/>
        <w:widowControl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Если оно неверно, то поставьте цифру «0»</w:t>
      </w:r>
    </w:p>
    <w:p>
      <w:pPr>
        <w:pStyle w:val="Style16"/>
        <w:widowControl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Если вы затрудняетесь ответить, то постарайтесь выбрать вариант ответа, который все-таки больше соответствует вашему мнению.</w:t>
      </w:r>
    </w:p>
    <w:p>
      <w:pPr>
        <w:pStyle w:val="Style16"/>
        <w:widowControl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Затем таким же образом отвечайте на все пункты опросника. Если ошибетесь, то зачеркните ошибочный ответ и поставьте тот, который считаете нужным. Помните, что вы высказываете собственное мнение о себе в настоящий момент. Здесь не может быть «плохих» или «хороших», «правильных» или «неправильных» ответов. Очень долго не обдумывайте ответов, важна ваша первая реакция на содержание утверждений. Отнеситесь к работе внимательно и серьезно. Небрежность, а также стремление «улучшить» или «ухудшить» ответы приводят к недостоверным результатам. В случае затруднений еще раз прочитайте эту инструкцию или обратитесь к тому, кто проводит тестирование. Не делайте никаких пометок в тексте опросника.</w:t>
      </w:r>
    </w:p>
    <w:p>
      <w:pPr>
        <w:pStyle w:val="Style16"/>
        <w:widowControl/>
        <w:spacing w:lineRule="auto" w:line="240" w:before="0" w:after="0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Тестовый материал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предпочитаю одежду неярких, приглушенных тонов.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Бывает, что я откладываю на завтра то, что должен сделать сегодня.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охотно записался бы добровольцем для участия в каких-либо боевых действиях.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Бывает, что иногда я ссорюсь с родителями.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Тот, кто в детстве не дрался, вырастает «маменькиным сынком» и ничего не может добиться в жизни.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бы взялся за опасную для жизни работу, если бы за нее хорошо платили.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Иногда я ощущаю такое сильное беспокойство, что просто не могу усидеть на месте.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Иногда бывает, что я немного хвастаюсь.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Если бы мне пришлось стать военным, тоя хотел бы быть летчиком-истребителем.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ценю в людях осторожность и осмотрительность.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Только слабые и трусливые люди выполняют все правила и законы.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предпочел бы работу, связанную с переменами и путешествиями.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всегда говорю только правду.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Если человек в меру и без вредных последствий употребляет возбуждающие и влияющие на психику вещества - это вполне нормально.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Даже если я злюсь, то стараюсь не прибегать к ругательствам.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думаю, что мне бы понравилось охотиться на львов.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Если меня обидели, то я обязательно должен отмстить.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Человек должен иметь право выпивать столько, сколько он хочет.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Если мой приятель опаздывает к назначенному времени, то я обычно сохраняю спокойствие.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Мне обычно затрудняет работу требование сделать ее к определенному сроку.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Иногда я перехожу улицу там, где мне удобно, а не там, где положено.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Некоторые правила и запреты можно отбросить, если испытываешь сильное сексуальное (половое) влечение.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иногда не слушаюсь родителей.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Если при покупке автомобиля мне придется выбирать между скоростью и безопасностью, то я выберу безопасность.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думаю, что мне понравилось бы заниматься боксом.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Если бы я мог свободно выбирать профессию, то стал бы дегустатором вин.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часто испытываю потребность в острых ощущениях.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Иногда мне так и хочется сделать себе больно.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Мое отношение к жизни хорошо описывает пословица: «Семь раз отмерь, один раз отрежь».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всегда покупаю билеты в общественном транспорте.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Среди моих знакомых есть люди, которые пробовали одурманивающие токсические вещества.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всегда выполняю обещания, даже если мне это невыгодно.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Бывает, что мне так и хочется выругаться.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Правы люди, которые в жизни следуют пословиц: «Если нельзя, но очень хочется, то можно».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Бывало, что я случайно попадал в драку после употребления спиртных напитков.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Мне редко удается заставить себя продолжать работу после ряда обидных неудач.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Если бы в наше время проводились бы бои гладиаторов, то бы обязательно в них поучаствовал.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Бывает, что иногда я говорю неправду.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Терпеть боль назло всем бывает даже приятно.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лучше соглашусь с человеком, чем стану спорить.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Если бы я родился в давние времена, то стал бы благородным разбойником.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Если нет другого выхода, то спор можно разрешить и дракой.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Бывали случаи, когда мои родители, другие взрослые высказывали беспокойство по поводу того, что я немного выпил.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Одежда должна с первого взгляда выделять человека среди других в толпе.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Если в кинофильме нет ни одной приличной драки - это плохое кино.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Когда люди стремятся к новым необычным ощущениям и переживаниям - это нормально.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Иногда я скучаю на уроках.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Если меня кто-то случайно задел в толпе, то я обязательно потребую от него извинений.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Если человек раздражает меня, то готов высказать ему все, что я о нем думаю.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Во время путешествий и поездок я люблю отклоняться от обычных маршрутов.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Мне бы понравилась профессия дрессировщика хищных зверей.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Если уж ты сел за руль мотоцикла, то стоит ехать только очень быстро.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Когда я читаю детектив, то мне часто хочется, чтобы преступник ушел от преследования.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Иногда я просто не могу удержаться от смеха, когда слышу неприличную шутку.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стараюсь избегать в разговоре выражений, которые могут смутить окружающих.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часто огорчаюсь из-за мелочей.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Когда мне возражают, я часто взрываюсь и отвечаю резко.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Мне больше нравится читать о приключениях, чем о любовных историях.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Чтобы получить удовольствие, стоит нарушить некоторые правила и запреты.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Мне нравится бывать в компаниях, где в меру выпивают и веселятся.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Меня раздражает, когда девушки курят.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Мне нравится состояние, которое наступает, когда в меру и в хорошей компании выпьешь.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Бывало, что у меня возникало желание выпить, хотя я понимал, что сейчас не время и не место.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Сигарета в трудную минуту меня успокаивает.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Мне легко заставить других людей бояться меня, и иногда ради забавы я это делаю.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смог бы своей рукой казнить преступника, справедливо приговоренного к высшей мере наказания.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Удовольствие - это главное, к чему стоит стремиться в жизни.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хотел бы поучаствовать в автомобильных гонках.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Когда у меня плохое настроение, ко мне лучше не подходить.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Иногда у меня бывает такое настроение, что я готов первым начать драку.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могу вспомнить случаи, кода я был таким злым, что хватал первую попавшуюся под руку вещь и ломал ее.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всегда требую, чтобы окружающие уважали мои права.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Мне понравилось бы прыгать с парашютом.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Вредное воздействие на человека алкоголя и табака сильно преувеличивают.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редко даю сдачи, даже если кто-то ударит меня.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не получаю удовольствия от ощущения риска.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Когда человек в пылу спора прибегает к «сильным» выражениям - это нормально.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часто не могу сдержать свои чувства.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Бывало, что я опаздывал на уроки.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Мне нравятся компании, где все подшучивают друг над другом.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Секс должен занимать в жизни молодежи одно из главных мест.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Часто я не могу удержаться от спора, если кто-то не согласен со мной.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Иногда случалось, что я не выполнял домашнее задание.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часто совершаю поступки под влиянием минутного настроения.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Мне кажется, что я не способен ударить человека.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Люди справедливо возмущаются, когда узнают, что преступник остался безнаказанным.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Бывает, что мне приходится скрывать от взрослых некоторые свои поступки.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Наивные простаки сами заслуживают того, чтобы их обманывали.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Иногда я бываю так раздражен, что стучу по столу кулаком.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Только неожиданные обстоятельства и чувство опасности позволяют мне по-настоящему проявить себя.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бы попробовал какое-нибудь одурманивающее вещество, если бы твердо знал, что это не повредит моему здоровью и не повлечет наказания.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Когда я стою на мосту, то меня иногда так и тянет прыгнуть вниз.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Всякая грязь меня пугает или вызывает сильное отвращение.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Когда я злюсь, то мне хочется кого-нибудь ударить.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считаю, что люди должны полностью отказаться употребления спиртных напитков.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бы мог на спор влезть на высокую фабричную трубу.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Временами я не могу справиться с желанием причинить боль другим людям.</w:t>
      </w:r>
    </w:p>
    <w:p>
      <w:pPr>
        <w:pStyle w:val="Style16"/>
        <w:widowControl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мог бы после небольших предварительных объяснений управлять вертолетом.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yle16"/>
        <w:spacing w:before="0" w:after="0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Проективная методика «Кактус».</w:t>
      </w:r>
    </w:p>
    <w:p>
      <w:pPr>
        <w:pStyle w:val="Style16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Форма проведения: индивидуальная, групповая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Время проведения теста: 10-15 минут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Цель методики – определение состояния эмоциональной сферы ребенка, наличие и направление агрессии, ее интенсивность и т.п.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Стимульный материал: лист белой бумаги размера А4, цветные карандаши.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Инструкция: «На листе бумаги нарисуй кактус – такой, какой себе представляешь» вопросы и дополнительные объяснения не допускаются.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Затем рисунки детей собираются и обрабатываются, за каждый показатель рисунку присваивается 1 балл: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Агрессия – наличие иголок. Сильно торчащие, длинные, близко расположенные друг от друга иголки показывают высокую степень агрессивности;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Импульсивность – отрывистость линий, сильный нажим;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Эгоцентризм – крупный рисунок;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Неуверенность в себе – маленький рисунок;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зависимость – расположенный внизу листа;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Стремление к лидерству – центр листа;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Демонстративность – наличие выступающих отростков в кактусе, вычурность форм;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Cкpытнocть, осторожность – расположение зигзагов по контуру или внутри кактуса;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Оптимизм – использование ярких цветов, «радостные» кактусы;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Тревога – использование темных цветов, преобладание внутренней штриховки прерывистыми линиями;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Экстравертированность – наличие на рисунке других кактусов или цветов;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Интравертированность – на рисунке изображен один кактус;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Наличие чувства одиночества – дикорастущее, «пустынные кактусы»;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Стремление к домашней защите, наличие чувства семейной общности – наличие цветочного горшка на рисунке, изображение комнатного растения;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Женственность – наличие украшений, мягких линий и форм.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После этого по каждому ребенку выявляется его уровень агрессивности: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0-3 балла – низкий уровень агрессивности;  4-6 балла - уровень агрессивности ниже среднего;</w:t>
      </w:r>
    </w:p>
    <w:p>
      <w:pPr>
        <w:pStyle w:val="Normal"/>
        <w:jc w:val="both"/>
        <w:rPr/>
      </w:pPr>
      <w:r>
        <w:rPr>
          <w:rStyle w:val="Style11"/>
          <w:rFonts w:ascii="Times New Roman" w:hAnsi="Times New Roman"/>
          <w:sz w:val="22"/>
          <w:szCs w:val="22"/>
        </w:rPr>
        <w:t>7-9 баллов – средний уровень агрессивности;  10-12 балла – уровень агрессивности выше среднего.</w:t>
      </w:r>
      <w:r>
        <w:rPr/>
        <w:b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egoe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2">
    <w:name w:val="Heading 2"/>
    <w:basedOn w:val="Style15"/>
    <w:next w:val="Style16"/>
    <w:qFormat/>
    <w:pPr>
      <w:numPr>
        <w:ilvl w:val="1"/>
        <w:numId w:val="1"/>
      </w:numPr>
      <w:suppressAutoHyphens w:val="true"/>
      <w:spacing w:before="200" w:after="120"/>
      <w:outlineLvl w:val="1"/>
    </w:pPr>
    <w:rPr>
      <w:rFonts w:ascii="Liberation Serif" w:hAnsi="Liberation Serif" w:eastAsia="NSimSun"/>
      <w:b/>
      <w:bCs/>
      <w:sz w:val="36"/>
      <w:szCs w:val="36"/>
    </w:rPr>
  </w:style>
  <w:style w:type="paragraph" w:styleId="3">
    <w:name w:val="Heading 3"/>
    <w:basedOn w:val="Style15"/>
    <w:next w:val="Style16"/>
    <w:qFormat/>
    <w:pPr>
      <w:numPr>
        <w:ilvl w:val="2"/>
        <w:numId w:val="1"/>
      </w:numPr>
      <w:suppressAutoHyphens w:val="true"/>
      <w:spacing w:before="140" w:after="120"/>
      <w:outlineLvl w:val="2"/>
    </w:pPr>
    <w:rPr>
      <w:rFonts w:ascii="Liberation Serif" w:hAnsi="Liberation Serif" w:eastAsia="NSimSun"/>
      <w:b/>
      <w:bCs/>
    </w:rPr>
  </w:style>
  <w:style w:type="paragraph" w:styleId="4">
    <w:name w:val="Heading 4"/>
    <w:basedOn w:val="Style15"/>
    <w:next w:val="Style16"/>
    <w:qFormat/>
    <w:pPr>
      <w:numPr>
        <w:ilvl w:val="3"/>
        <w:numId w:val="1"/>
      </w:numPr>
      <w:suppressAutoHyphens w:val="true"/>
      <w:spacing w:before="120" w:after="120"/>
      <w:outlineLvl w:val="3"/>
    </w:pPr>
    <w:rPr>
      <w:rFonts w:ascii="Liberation Serif" w:hAnsi="Liberation Serif" w:eastAsia="NSimSun"/>
      <w:b/>
      <w:bCs/>
      <w:sz w:val="24"/>
      <w:szCs w:val="24"/>
    </w:rPr>
  </w:style>
  <w:style w:type="character" w:styleId="Style11">
    <w:name w:val="Основной шрифт абзаца"/>
    <w:qFormat/>
    <w:rPr/>
  </w:style>
  <w:style w:type="character" w:styleId="Style12">
    <w:name w:val="Маркеры"/>
    <w:qFormat/>
    <w:rPr>
      <w:rFonts w:ascii="OpenSymbol" w:hAnsi="OpenSymbol" w:eastAsia="OpenSymbol" w:cs="OpenSymbol"/>
    </w:rPr>
  </w:style>
  <w:style w:type="character" w:styleId="Style13">
    <w:name w:val="Символ нумерации"/>
    <w:qFormat/>
    <w:rPr/>
  </w:style>
  <w:style w:type="character" w:styleId="Style14">
    <w:name w:val="Интернет-ссылка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uppressAutoHyphens w:val="true"/>
      <w:spacing w:before="240" w:after="283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uppressAutoHyphens w:val="true"/>
      <w:spacing w:lineRule="auto" w:line="276" w:before="0" w:after="283"/>
    </w:pPr>
    <w:rPr/>
  </w:style>
  <w:style w:type="paragraph" w:styleId="Style17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egoe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18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19">
    <w:name w:val="Заголовок таблицы"/>
    <w:basedOn w:val="Style18"/>
    <w:qFormat/>
    <w:pPr>
      <w:suppressAutoHyphens w:val="true"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LibreOffice/7.3.3.2$Windows_X86_64 LibreOffice_project/d1d0ea68f081ee2800a922cac8f79445e4603348</Application>
  <AppVersion>15.0000</AppVersion>
  <Pages>11</Pages>
  <Words>4264</Words>
  <Characters>24305</Characters>
  <CharactersWithSpaces>28512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2024-11-03T21:11:00Z</dcterms:created>
  <dc:creator>Марина</dc:creator>
  <dc:description/>
  <dc:language>ru-RU</dc:language>
  <cp:lastModifiedBy>Марина</cp:lastModifiedBy>
  <cp:lastPrinted>2022-12-08T11:25:00Z</cp:lastPrinted>
  <dcterms:modified xsi:type="dcterms:W3CDTF">2024-11-03T21:12:00Z</dcterms:modified>
  <cp:revision>1</cp:revision>
  <dc:subject/>
  <dc:title/>
</cp:coreProperties>
</file>